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5" w:line="221" w:lineRule="auto"/>
        <w:ind w:left="44"/>
      </w:pPr>
      <w:r>
        <w:rPr>
          <w:spacing w:val="-6"/>
        </w:rPr>
        <w:t>学习资料：</w:t>
      </w:r>
    </w:p>
    <w:p>
      <w:pPr>
        <w:pStyle w:val="2"/>
        <w:spacing w:before="1" w:line="184" w:lineRule="auto"/>
        <w:rPr>
          <w:rFonts w:hint="eastAsia"/>
          <w:spacing w:val="-1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before="1" w:line="184" w:lineRule="auto"/>
        <w:jc w:val="center"/>
        <w:rPr>
          <w:rFonts w:hint="eastAsia" w:ascii="仿宋" w:hAnsi="仿宋" w:eastAsia="仿宋" w:cs="仿宋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习近平在北京河北考察灾后恢复重建工作</w:t>
      </w:r>
    </w:p>
    <w:p>
      <w:pPr>
        <w:spacing w:line="285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"https://www.xuexi.cn/lgpage/detail/index.html?id=3636693693249989036&amp;item_id=3636693693249989036"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</w:rPr>
        <w:t>https://www.xuexi.cn/lgpage/detail/index.html?id=3636693693249989036&amp;item_id=3636693693249989036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285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before="91" w:line="411" w:lineRule="auto"/>
        <w:jc w:val="center"/>
        <w:rPr>
          <w:rFonts w:hint="eastAsia" w:ascii="仿宋" w:hAnsi="仿宋" w:eastAsia="仿宋" w:cs="仿宋"/>
          <w:b/>
          <w:bCs/>
          <w:color w:val="262626"/>
          <w:spacing w:val="-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262626"/>
          <w:spacing w:val="-4"/>
          <w:sz w:val="28"/>
          <w:szCs w:val="28"/>
        </w:rPr>
        <w:t>习近平主持召开中央全面深化改革委员会第三次会议--全面推进美丽中国建设 健全自然垄断环节监管体制机制</w:t>
      </w:r>
    </w:p>
    <w:p>
      <w:pPr>
        <w:pStyle w:val="2"/>
        <w:spacing w:before="91" w:line="411" w:lineRule="auto"/>
        <w:ind w:firstLine="544" w:firstLineChars="200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中共中央总书记、国家主席、中央军委主席、中央全面深化改革委员会主任习近平11月7日下午主持召开中央全面深化改革委员会第三次会议，审议通过了《关于全面推进美丽中国建设的意见》</w:t>
      </w:r>
      <w:r>
        <w:rPr>
          <w:rFonts w:hint="eastAsia"/>
          <w:color w:val="262626"/>
          <w:spacing w:val="-4"/>
          <w:lang w:eastAsia="zh-CN"/>
        </w:rPr>
        <w:t>、</w:t>
      </w:r>
      <w:r>
        <w:rPr>
          <w:rFonts w:hint="eastAsia"/>
          <w:color w:val="262626"/>
          <w:spacing w:val="-4"/>
        </w:rPr>
        <w:t>《关于进一步完善国有资本经营预算制度的意见》、《关于健全自然垄断环节监管体制机制的实施意见》、《关于加强专家参与公共决策行为监督管理的指导意见》、《关于加强生态环境分区管控的指导意见》。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习近平在主持会议时强调，建设美丽中国是全面建设社会主义现代化国家的重要目标，要锚定2035年美丽中国目标基本实现，持续深入推进污染防治攻坚，加快发展方式绿色转型，提升生态系统多样性、稳定性、持续性，守牢安全底线，健全保障体系，推动实现生态环境根本好转。国有资本经营预算是国家预算体系的重要组成部分，要完善国有资本经营预算制度，扩大实施范围，强化功能作用，健全收支管理，提升资金效能。要健全自然垄断环节监管体制机制，强化制度设计，完善监管体系，提升监管能力，增强国有经济对自然垄断环节控制力，更好满足构建现代化基础设施体系的需要，更好保障国家安全。要立足更好服务和支撑公共决策，加强专家参与公共决策行为监督管理，完善体制机制，规范流程标准，强化全过程管理，营造人尽其才、富有活力、风清气正的专家参与公共决策环境。生态环境分区管控在生态环境源头预防体系中具有基础性作用，要加强顶层设计、完善制度体系，以保障生态功能和改善环境质量为目标，推动实现生态环境分区域差异化精准管控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中共中央政治局常委、中央全面深化改革委员会副主任李强、王沪宁、蔡奇出席会议。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会议指出，党的十八大以来，我国生态文明建设从理论到实践都发生了历史性、转折性、全局性变化，要根据经济社会高质量发展的新需求、人民群众对生态环境改善的新期待，加大对突出生态环境问题集中解决力度，着力抓好生态文明制度建设，发挥好先行探索示范带动作用，开展全民行动，推动局部和全局相协调、治标和治本相贯通、当前和长远相结合。要加强组织领导，结合地方实际分类施策、分区治理，精细化建设，通过一项项具体行动推动美丽中国目标一步步变为现实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会议强调，预算工作体现党和国家意志，要坚持和加强党的领导，发挥集中力量办大事的体制优势，聚焦推进国有经济布局优化和结构调整，推动国有资本向关系国家安全、国民经济命脉的重要行业和关键领域集中，向关系国计民生的公共服务、应急能力、公益性领域等集中，向前瞻性战略性新兴产业集中，更好服务构建新发展格局、推动高质量发展。要始终坚持“过紧日子”的思想，加强财政资源科学统筹和合理分配，合理确定预算收支规模，统筹保障和改善民生，杜绝奢靡浪费等现象。要坚持预算法定，强化预算约束，推动预算绩效管理，发挥人大监督作用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会议指出，电力、油气、铁路等行业的网络环节具有自然垄断属性，是我国国有经济布局的重点领域。要健全监管制度体系，加强监管能力建设，重点加强对自然垄断环节落实国家重大战略和规划任务、履行国家安全责任、履行社会责任、经营范围和经营行为等方面的监管，推动处于自然垄断环节的企业聚焦主责主业，增加国有资本在网络型基础设施上投入，提升骨干网络安全可靠性。要对自然垄断环节开展垄断性业务和竞争性业务的范围进行监管，防止利用垄断优势向上下游竞争性环节延伸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会议强调，专家是推进改革发展的重要智力资源，要加强对专家队伍的政治引领，完善专家参与公共决策的政策保障和激励措施，充分调动专家积极性和主动性。要建立健全从专家遴选到考核监督的全过程、全链条管理制度体系，分领域、分类别完善专家参与公共决策的制度规范，明确专家参与公共决策的职责定位、权利义务和相应责任等，激励这些专家积极为党和政府科学决策建言献策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会议指出，加强生态环境分区管控，要落实主体功能区战略，衔接国土空间规划和用途管制，聚焦区域性、流域性突出生态环境问题，完善生态环境分区管控方案，建立从问题识别到解决方案的分区分类管控策略。要落实地方各级党委和政府主体责任，利用生态环境分区管控成果，服务国家和地方重大发展战略实施，科学指导各类开发保护建设活动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中央全面深化改革委员会委员出席会议，中央和国家机关有关部门负责同志列席会议。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</w:p>
    <w:p>
      <w:pPr>
        <w:pStyle w:val="2"/>
        <w:spacing w:before="91" w:line="411" w:lineRule="auto"/>
        <w:ind w:left="32" w:firstLine="564"/>
        <w:jc w:val="center"/>
        <w:rPr>
          <w:rFonts w:hint="eastAsia"/>
          <w:b/>
          <w:bCs/>
          <w:color w:val="262626"/>
          <w:spacing w:val="-4"/>
        </w:rPr>
      </w:pPr>
      <w:r>
        <w:rPr>
          <w:rFonts w:hint="eastAsia"/>
          <w:b/>
          <w:bCs/>
          <w:color w:val="262626"/>
          <w:spacing w:val="-4"/>
        </w:rPr>
        <w:t>在第三届“一带一路”国际合作高峰论坛开幕式上的主旨演讲</w:t>
      </w:r>
    </w:p>
    <w:p>
      <w:pPr>
        <w:pStyle w:val="2"/>
        <w:spacing w:before="91" w:line="411" w:lineRule="auto"/>
        <w:ind w:left="32" w:firstLine="564"/>
        <w:jc w:val="center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建设开放包容、互联互通、共同发展的世界</w:t>
      </w:r>
    </w:p>
    <w:p>
      <w:pPr>
        <w:pStyle w:val="2"/>
        <w:spacing w:before="91" w:line="411" w:lineRule="auto"/>
        <w:ind w:left="32" w:firstLine="564"/>
        <w:jc w:val="center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——在第三届“一带一路”国际合作高峰论坛开幕式上的主旨演讲</w:t>
      </w:r>
    </w:p>
    <w:p>
      <w:pPr>
        <w:pStyle w:val="2"/>
        <w:spacing w:before="91" w:line="411" w:lineRule="auto"/>
        <w:ind w:left="32" w:firstLine="564"/>
        <w:jc w:val="center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（2023年10月18日，北京）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  <w:r>
        <w:rPr>
          <w:rFonts w:hint="eastAsia"/>
          <w:color w:val="262626"/>
          <w:spacing w:val="-4"/>
        </w:rPr>
        <w:t>中华人民共和国主席 习近平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尊敬的各位国家元首、政府首脑，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各位国际组织负责人，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各国代表，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各位来宾，</w:t>
      </w:r>
    </w:p>
    <w:p>
      <w:pPr>
        <w:pStyle w:val="2"/>
        <w:spacing w:before="91" w:line="411" w:lineRule="auto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女士们，先生们，朋友们：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今天，我们在这里举行第三届“一带一路”国际合作高峰论坛开幕式。我谨代表中国政府和中国人民，并以我个人的名义，对各位嘉宾表示热烈欢迎！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今年是我提出共建“一带一路”倡议10周年。提出这一倡议的初心，是借鉴古丝绸之路，以互联互通为主线，同各国加强政策沟通、设施联通、贸易畅通、资金融通、民心相通，为世界经济增长注入新动能，为全球发展开辟新空间，为国际经济合作打造新平台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10年来，我们坚守初心、携手同行，推动“一带一路”国际合作从无到有，蓬勃发展，取得丰硕成果。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“一带一路”合作从亚欧大陆延伸到非洲和拉美，150多个国家、30多个国际组织签署共建“一带一路”合作文件，举办3届“一带一路”国际合作高峰论坛，成立了20多个专业领域多边合作平台。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“一带一路”合作从“大写意”进入“工笔画”阶段，把规划图转化为实景图，一大批标志性项目和惠民生的“小而美”项目落地生根。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“一带一路”合作从硬联通扩展到软联通。共商共建共享、开放绿色廉洁、高标准惠民生可持续，成为高质量共建“一带一路”的重要指导原则。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10年来，我们致力于构建以经济走廊为引领，以大通道和信息高速公路为骨架，以铁路、公路、机场、港口、管网为依托，涵盖陆、海、天、网的全球互联互通网络，有效促进了各国商品、资金、技术、人员的大流通，推动绵亘千年的古丝绸之路在新时代焕发新活力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奔行在铁路上的列车，驰骋在公路上的汽车，联通各国的空中航班，劈波斩浪的货轮，快捷方便的数字电商，成为新时代国际贸易的驼铃、帆影。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一座座水电站、风电站、光伏电站，一条条输油、输气管道，越来越智能通达的输电网络，让能源短缺不再是发展的瓶颈，让发展中国家绿色低碳发展的梦想得以点亮，成为新时代可持续发展的绿洲、灯塔。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现代化的机场和码头，通畅的道路，拔地而起的经贸产业合作园区，催生新的经济走廊，激发新的增长动力，成为新时代的商贸大道、驿站。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精彩纷呈的文化年、艺术节、博览会、展览会，独具特色的鲁班工坊、“丝路一家亲”“光明行”等人文交流项目，不断深化的民间组织、智库、媒体、青年交流，奏响新时代的丝路乐章。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新冠疫情暴发后，“一带一路”成为生命之路和健康之路。中国向各国提供了上百亿个口罩和23亿剂疫苗，同20多个国家合作生产疫苗，为共建“一带一路”合作伙伴抗击疫情作出独特贡献。中国在疫情最严峻的时候也得到70多个国家的宝贵支持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共建“一带一路”坚持共商共建共享，跨越不同文明、文化、社会制度、发展阶段差异，开辟了各国交往的新路径，搭建起国际合作的新框架，汇集着人类共同发展的最大公约数。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女士们、先生们、朋友们！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过去10年取得的成绩弥足珍贵，经验值得总结。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我们深刻认识到，人类是相互依存的命运共同体。世界好，中国才会好；中国好，世界会更好。通过共建“一带一路”，中国对外开放的大门越开越大，内陆地区从“后卫”变成“前锋”，沿海地区开放发展更上一层楼，中国市场同世界市场的联系更加紧密。中国已经是140多个国家和地区的主要贸易伙伴，是越来越多国家的主要投资来源国。无论是中国对外投资，还是外国对华投资，都彰显了友谊和合作，体现着信心和希望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我们深刻认识到，只有合作共赢才能办成事、办好事、办大事。只要各国有合作的愿望、协调的行动，天堑可以变通途，“陆锁国”可以变成“陆联国”，发展的洼地可以变成繁荣的高地。经济发展快一些的国家，要拉一把暂时走在后面的伙伴。只要大家把彼此视为朋友和伙伴，相互尊重、相互支持、相互成就，赠人玫瑰则手有余香，成就别人也是帮助自己。把别人的发展视为威胁，把经济相互依存视为风险，不会让自己生活得更好、发展得更快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我们深刻认识到，和平合作、开放包容、互学互鉴、互利共赢的丝路精神，是共建“一带一路”最重要的力量源泉。我曾经讲过，古丝绸之路之所以名垂青史，靠的不是战马和长矛，而是驼队和善意；不是坚船和利炮，而是宝船和友谊。共建“一带一路”注重的是众人拾柴火焰高、互帮互助走得远，崇尚的是自己过得好、也让别人过得好，践行的是互联互通、互利互惠，谋求的是共同发展、合作共赢。不搞意识形态对立，不搞地缘政治博弈，也不搞集团政治对抗，反对单边制裁，反对经济胁迫，也反对“脱钩断链”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10年的历程证明，共建“一带一路”站在了历史正确一边，符合时代进步的逻辑，走的是人间正道。我们要有乱云飞渡仍从容的定力，本着对历史、对人民、对世界负责的态度，携手应对各种全球性风险和挑战，为子孙后代创造和平、发展、合作、共赢的美好未来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女士们、先生们、朋友们！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当前，世界之变、时代之变、历史之变正以前所未有的方式展开。中国正在以中国式现代化全面推进强国建设、民族复兴伟业。我们追求的不是中国独善其身的现代化，而是期待同广大发展中国家在内的各国一道，共同实现现代化。世界现代化应该是和平发展的现代化、互利合作的现代化、共同繁荣的现代化。前行道路上，有顺境也会有逆流。我们要坚持目标导向、行动导向，咬定青山不放松，一张蓝图绘到底。中方愿同各方深化“一带一路”合作伙伴关系，推动共建“一带一路”进入高质量发展的新阶段，为实现世界各国的现代化作出不懈努力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在这里，我愿宣布中国支持高质量共建“一带一路”的八项行动：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一、构建“一带一路”立体互联互通网络。中方将加快推进中欧班列高质量发展，参与跨里海国际运输走廊建设，办好中欧班列国际合作论坛，会同各方搭建以铁路、公路直达运输为支撑的亚欧大陆物流新通道。积极推进“丝路海运”港航贸一体化发展，加快陆海新通道、空中丝绸之路建设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二、支持建设开放型世界经济。中方将创建“丝路电商”合作先行区，同更多国家商签自由贸易协定、投资保护协定。全面取消制造业领域外资准入限制措施。主动对照国际高标准经贸规则，深入推进跨境服务贸易和投资高水平开放，扩大数字产品等市场准入，深化国有企业、数字经济、知识产权、政府采购等领域改革。中方将每年举办“全球数字贸易博览会”。未来5年（2024—2028年），中国货物贸易、服务贸易进出口额有望累计超过32万亿美元、5万亿美元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三、开展务实合作。中方将统筹推进标志性工程和“小而美”民生项目。中国国家开发银行、中国进出口银行将各设立3500亿元人民币融资窗口，丝路基金新增资金800亿元人民币，以市场化、商业化方式支持共建“一带一路”项目。本届高峰论坛期间举行的企业家大会达成了972亿美元的项目合作协议。中方还将实施1000个小型民生援助项目，通过鲁班工坊等推进中外职业教育合作，并同各方加强对共建“一带一路”项目和人员安全保障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四、促进绿色发展。中方将持续深化绿色基建、绿色能源、绿色交通等领域合作，加大对“一带一路”绿色发展国际联盟的支持，继续举办“一带一路”绿色创新大会，建设光伏产业对话交流机制和绿色低碳专家网络。落实“一带一路”绿色投资原则，到2030年为伙伴国开展10万人次培训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五、推动科技创新。中方将继续实施“一带一路”科技创新行动计划，举办首届“一带一路”科技交流大会，未来5年把同各方共建的联合实验室扩大到100家，支持各国青年科学家来华短期工作。中方将在本届论坛上提出全球人工智能治理倡议，愿同各国加强交流和对话，共同促进全球人工智能健康有序安全发展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六、支持民间交往。中方将举办“良渚论坛”，深化同共建“一带一路”国家的文明对话。在已经成立丝绸之路国际剧院、艺术节、博物馆、美术馆、图书馆联盟的基础上，成立丝绸之路旅游城市联盟。继续实施“丝绸之路”中国政府奖学金项目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七、建设廉洁之路。中方将会同合作伙伴发布《“一带一路”廉洁建设成效与展望》，推出《“一带一路”廉洁建设高级原则》，建立“一带一路”企业廉洁合规评价体系，同国际组织合作开展“一带一路”廉洁研究和培训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八、完善“一带一路”国际合作机制。中方将同共建“一带一路”各国加强能源、税收、金融、绿色发展、减灾、反腐败、智库、媒体、文化等领域的多边合作平台建设。继续举办“一带一路”国际合作高峰论坛，并成立高峰论坛秘书处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女士们、先生们、朋友们！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十年栉风沐雨，十年春华秋实。共建“一带一路”源自中国，成果和机遇属于世界。让我们谨记人民期盼，勇扛历史重担，把准时代脉搏，继往开来、勇毅前行，深化“一带一路”国际合作，迎接共建“一带一路”更高质量、更高水平的新发展，推动实现世界各国的现代化，建设一个开放包容、互联互通、共同发展的世界，共同推动构建人类命运共同体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  <w:r>
        <w:rPr>
          <w:rFonts w:hint="eastAsia"/>
          <w:color w:val="262626"/>
          <w:spacing w:val="-4"/>
        </w:rPr>
        <w:t>祝第三届“一带一路”国际合作高峰论坛圆满成功！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 w:eastAsia="仿宋"/>
          <w:color w:val="262626"/>
          <w:spacing w:val="-4"/>
          <w:lang w:eastAsia="zh-CN"/>
        </w:rPr>
      </w:pPr>
      <w:r>
        <w:rPr>
          <w:rFonts w:hint="eastAsia"/>
          <w:color w:val="262626"/>
          <w:spacing w:val="-4"/>
        </w:rPr>
        <w:t>谢谢大家</w:t>
      </w:r>
      <w:r>
        <w:rPr>
          <w:rFonts w:hint="eastAsia"/>
          <w:color w:val="262626"/>
          <w:spacing w:val="-4"/>
          <w:lang w:eastAsia="zh-CN"/>
        </w:rPr>
        <w:t>。</w:t>
      </w:r>
    </w:p>
    <w:p>
      <w:pPr>
        <w:pStyle w:val="2"/>
        <w:spacing w:before="91" w:line="222" w:lineRule="auto"/>
        <w:ind w:left="1404"/>
        <w:rPr>
          <w:rFonts w:hint="eastAsia"/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  <w:r>
        <w:rPr>
          <w:rFonts w:hint="eastAsia"/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  <w:t>习近平向首届“一带一路”科技交流大会致贺信</w:t>
      </w:r>
    </w:p>
    <w:p>
      <w:pPr>
        <w:pStyle w:val="2"/>
        <w:spacing w:before="91" w:line="222" w:lineRule="auto"/>
        <w:ind w:left="1404"/>
        <w:rPr>
          <w:rFonts w:hint="eastAsia"/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11月6日，国家主席习近平向首届“一带一路”科技交流大会致贺信。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习近平指出，第三届“一带一路”国际合作高峰论坛成功举办，共建“一带一路”进入高质量发展的新阶段。科技合作是共建“一带一路”合作的重要组成部分。中方将弘扬以和平合作、开放包容、互学互鉴、互利共赢为核心的丝路精神，深入实施“一带一路”科技创新行动计划，推进国际科技创新交流，与各国共同挖掘创新增长潜力，激发创新合作潜能，强化创新伙伴关系，促进创新成果更多惠及各国人民，助力共建“一带一路”高质量发展，推动构建人类命运共同体。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r>
        <w:rPr>
          <w:rFonts w:hint="eastAsia"/>
          <w:color w:val="262626"/>
          <w:spacing w:val="-4"/>
        </w:rPr>
        <w:t>首届“一带一路”科技交流大会主题为“共建创新之路，同促合作发展”，由科技部、中国科学院、中国工程院、中国科协、重庆市人民政府和四川省人民政府共同主办，国家发展改革委作为支持单位，当日在重庆市开幕。</w:t>
      </w:r>
    </w:p>
    <w:p>
      <w:pPr>
        <w:pStyle w:val="2"/>
        <w:spacing w:before="91" w:line="411" w:lineRule="auto"/>
        <w:ind w:left="32" w:firstLine="564"/>
        <w:jc w:val="center"/>
        <w:rPr>
          <w:rFonts w:hint="eastAsia"/>
          <w:b/>
          <w:bCs/>
          <w:color w:val="262626"/>
          <w:spacing w:val="-4"/>
        </w:rPr>
      </w:pPr>
      <w:r>
        <w:rPr>
          <w:rFonts w:hint="eastAsia"/>
          <w:b/>
          <w:bCs/>
          <w:color w:val="262626"/>
          <w:spacing w:val="-4"/>
        </w:rPr>
        <w:t>《一带一路上的中国名片》1-8集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  <w:bookmarkStart w:id="0" w:name="_GoBack"/>
      <w:r>
        <w:rPr>
          <w:rFonts w:hint="eastAsia"/>
          <w:color w:val="262626"/>
          <w:spacing w:val="-4"/>
        </w:rPr>
        <w:t>https://www.12371.cn/2023/10/23/VIDA1698022354064388.shtml</w:t>
      </w:r>
    </w:p>
    <w:p>
      <w:pPr>
        <w:pStyle w:val="2"/>
        <w:spacing w:before="91" w:line="411" w:lineRule="auto"/>
        <w:ind w:left="32" w:firstLine="564"/>
        <w:jc w:val="both"/>
        <w:rPr>
          <w:rFonts w:hint="eastAsia"/>
          <w:color w:val="262626"/>
          <w:spacing w:val="-4"/>
        </w:rPr>
      </w:pPr>
    </w:p>
    <w:bookmarkEnd w:id="0"/>
    <w:p>
      <w:pPr>
        <w:pStyle w:val="2"/>
        <w:spacing w:before="91" w:line="222" w:lineRule="auto"/>
        <w:ind w:left="1404"/>
        <w:rPr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</w:p>
    <w:p>
      <w:pPr>
        <w:pStyle w:val="2"/>
        <w:spacing w:before="91" w:line="222" w:lineRule="auto"/>
        <w:ind w:left="1404"/>
        <w:rPr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</w:p>
    <w:p>
      <w:pPr>
        <w:pStyle w:val="2"/>
        <w:spacing w:before="91" w:line="222" w:lineRule="auto"/>
        <w:ind w:left="1404"/>
        <w:rPr>
          <w:color w:val="262626"/>
          <w:spacing w:val="-2"/>
          <w14:textOutline w14:w="5105" w14:cap="sq" w14:cmpd="sng">
            <w14:solidFill>
              <w14:srgbClr w14:val="262626"/>
            </w14:solidFill>
            <w14:prstDash w14:val="solid"/>
            <w14:bevel/>
          </w14:textOutline>
        </w:rPr>
      </w:pPr>
    </w:p>
    <w:p>
      <w:pPr>
        <w:pStyle w:val="2"/>
        <w:spacing w:before="286" w:line="217" w:lineRule="auto"/>
        <w:ind w:left="80"/>
      </w:pPr>
    </w:p>
    <w:sectPr>
      <w:pgSz w:w="11906" w:h="16839"/>
      <w:pgMar w:top="1431" w:right="174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wY2FmZTU4N2EyMjljMmU3YjIzM2Y2MDhjNjE4NGIifQ=="/>
  </w:docVars>
  <w:rsids>
    <w:rsidRoot w:val="00000000"/>
    <w:rsid w:val="6ED177DF"/>
    <w:rsid w:val="75DD3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2023-09-18T08:40:00Z</dcterms:created>
  <dc:creator>崔嘉琪</dc:creator>
  <cp:lastModifiedBy>崔嘉琪</cp:lastModifiedBy>
  <dcterms:modified xsi:type="dcterms:W3CDTF">2023-11-14T03:21:11Z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2023-09-18T08:41:05Z</vt:filetime>
  </property>
  <property fmtid="{D5CDD505-2E9C-101B-9397-08002B2CF9AE}" pid="4" name="KSOProductBuildVer">
    <vt:lpwstr>2052-12.1.0.15712</vt:lpwstr>
  </property>
  <property fmtid="{D5CDD505-2E9C-101B-9397-08002B2CF9AE}" pid="5" name="ICV">
    <vt:lpwstr>C39700A5FFDA42AE8F1B807B3F7F87B9_13</vt:lpwstr>
  </property>
</Properties>
</file>